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2355" w:rsidP="38169959" w:rsidRDefault="002F0DAC" w14:paraId="481BE8E3" w14:textId="465EDBF1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8"/>
          <w:szCs w:val="28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  <w:t>Expected Competencies for Creating Racially Inclusive Organizations</w:t>
      </w:r>
    </w:p>
    <w:p w:rsidR="007311C5" w:rsidP="5FE82F74" w:rsidRDefault="007311C5" w14:paraId="6D903DCF" w14:textId="51A01AEB" w14:noSpellErr="1">
      <w:pPr>
        <w:pStyle w:val="Footer"/>
        <w:ind w:left="0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5FE82F74" w:rsidR="5FE82F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Developed </w:t>
      </w:r>
      <w:r w:rsidRPr="5FE82F74" w:rsidR="5FE82F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by:</w:t>
      </w:r>
      <w:r w:rsidRPr="5FE82F74" w:rsidR="5FE82F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Kathy Obear, </w:t>
      </w:r>
      <w:hyperlink r:id="R4b80b856cb144f35">
        <w:r w:rsidRPr="5FE82F74" w:rsidR="5FE82F74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0000" w:themeColor="text1" w:themeTint="FF" w:themeShade="FF"/>
          </w:rPr>
          <w:t>Kathy@drkathyobear.com</w:t>
        </w:r>
      </w:hyperlink>
      <w:r w:rsidRPr="5FE82F74" w:rsidR="5FE82F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</w:t>
      </w:r>
      <w:hyperlink r:id="R1ff6002058f94da4">
        <w:r w:rsidRPr="5FE82F74" w:rsidR="5FE82F74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0000" w:themeColor="text1" w:themeTint="FF" w:themeShade="FF"/>
          </w:rPr>
          <w:t>www.drkathyobear.com</w:t>
        </w:r>
      </w:hyperlink>
      <w:r w:rsidRPr="5FE82F74" w:rsidR="5FE82F7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</w:p>
    <w:p w:rsidRPr="007311C5" w:rsidR="007311C5" w:rsidP="38169959" w:rsidRDefault="007311C5" w14:paraId="063598CB" w14:textId="77777777" w14:noSpellErr="1">
      <w:pPr>
        <w:pStyle w:val="Footer"/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5855CD1C" w14:textId="51335B0B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Create racially inclusive, high-performing teams and work climates where all are respected, valued, feel a sense of belonging, and able to contribute to their full potential.</w:t>
      </w:r>
    </w:p>
    <w:p w:rsidRPr="007311C5" w:rsidR="007311C5" w:rsidP="38169959" w:rsidRDefault="007311C5" w14:paraId="3A3890C9" w14:textId="77777777" w14:noSpellErr="1">
      <w:pPr>
        <w:spacing w:line="240" w:lineRule="auto"/>
        <w:ind w:left="72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6EAA8828" w14:textId="2717360E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Develop racially inclusive products and services.</w:t>
      </w:r>
    </w:p>
    <w:p w:rsidRPr="007311C5" w:rsidR="007311C5" w:rsidP="38169959" w:rsidRDefault="007311C5" w14:paraId="4081720E" w14:textId="127424B1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1F365055" w14:textId="0CB05F2A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Continually deepen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self-awareness and knowledge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to effectively engage in meaningful, authentic dialogue about race, racism, whiteness, white privilege, white supremacy culture,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the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history of racism, racially equitable and inclusive organizations, etc. </w:t>
      </w:r>
    </w:p>
    <w:p w:rsidRPr="007311C5" w:rsidR="007311C5" w:rsidP="38169959" w:rsidRDefault="007311C5" w14:paraId="653F7EF6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01B492A4" w14:textId="3E8FE787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Continually deepen the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capacity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to effectively engage in meaningful, authentic dialogue about race, racism, whiteness, white privilege, white supremacy culture,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the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history of racism, racially equitable and inclusive organizations, etc. </w:t>
      </w:r>
    </w:p>
    <w:p w:rsidRPr="007311C5" w:rsidR="007311C5" w:rsidP="38169959" w:rsidRDefault="007311C5" w14:paraId="31B20CC5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076A552E" w14:textId="2F6D7484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Recognize racist attitudes, behaviors, and microaggressions in self and others.</w:t>
      </w:r>
    </w:p>
    <w:p w:rsidRPr="007311C5" w:rsidR="007311C5" w:rsidP="38169959" w:rsidRDefault="007311C5" w14:paraId="151BADE5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155270A6" w14:textId="0960C525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Effectively interrupt racist dynamics and microaggressions in the moment.</w:t>
      </w:r>
    </w:p>
    <w:p w:rsidRPr="007311C5" w:rsidR="007311C5" w:rsidP="38169959" w:rsidRDefault="007311C5" w14:paraId="6077BFE1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16B85DD9" w14:textId="10DFC6C9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Respond effectively when given feedback about the impact of comments, actions, and/or inactions.</w:t>
      </w:r>
    </w:p>
    <w:p w:rsidRPr="007311C5" w:rsidR="007311C5" w:rsidP="38169959" w:rsidRDefault="007311C5" w14:paraId="73D9D7DF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39F51859" w14:textId="0E7C81A1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Recognize and shift dynamics of white privilege in the moment.</w:t>
      </w:r>
    </w:p>
    <w:p w:rsidRPr="007311C5" w:rsidR="007311C5" w:rsidP="38169959" w:rsidRDefault="007311C5" w14:paraId="5985B515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0AB3ED9B" w14:textId="5FDC99CB" w14:noSpellErr="1">
      <w:pPr>
        <w:numPr>
          <w:ilvl w:val="0"/>
          <w:numId w:val="1"/>
        </w:num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Use a Race Lens in all planning and decision-making processes.</w:t>
      </w:r>
    </w:p>
    <w:p w:rsidRPr="007311C5" w:rsidR="007311C5" w:rsidP="38169959" w:rsidRDefault="007311C5" w14:paraId="2D04E394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33AF183E" w14:textId="78F08D86" w14:noSpellErr="1">
      <w:pPr>
        <w:numPr>
          <w:ilvl w:val="0"/>
          <w:numId w:val="1"/>
        </w:numPr>
        <w:spacing w:line="240" w:lineRule="auto"/>
        <w:ind w:hanging="45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Use a Race Lens to analyze all current policies, programs, practices, norms, and services and revise, as needed, to eliminate negative differential impact on People of Color and create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greater </w:t>
      </w: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racial equity and inclusion.</w:t>
      </w:r>
    </w:p>
    <w:p w:rsidRPr="007311C5" w:rsidR="007311C5" w:rsidP="38169959" w:rsidRDefault="007311C5" w14:paraId="3F7248DD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="002F0DAC" w:rsidP="38169959" w:rsidRDefault="002F0DAC" w14:paraId="5F41E08F" w14:textId="3343D6A5" w14:noSpellErr="1">
      <w:pPr>
        <w:numPr>
          <w:ilvl w:val="0"/>
          <w:numId w:val="1"/>
        </w:numPr>
        <w:spacing w:line="240" w:lineRule="auto"/>
        <w:ind w:hanging="450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Recognize and shift unproductive white cultural dynamics in the organization to create a more inclusive, racially just organizational climate and culture.</w:t>
      </w:r>
    </w:p>
    <w:p w:rsidRPr="007311C5" w:rsidR="007311C5" w:rsidP="38169959" w:rsidRDefault="007311C5" w14:paraId="4C8E536E" w14:textId="77777777" w14:noSpellErr="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</w:rPr>
      </w:pPr>
    </w:p>
    <w:p w:rsidRPr="007311C5" w:rsidR="00544F81" w:rsidP="38169959" w:rsidRDefault="002F0DAC" w14:paraId="339C3F77" w14:textId="07FEE1CA" w14:noSpellErr="1">
      <w:pPr>
        <w:numPr>
          <w:ilvl w:val="0"/>
          <w:numId w:val="1"/>
        </w:numPr>
        <w:spacing w:line="240" w:lineRule="auto"/>
        <w:ind w:hanging="450"/>
        <w:rPr>
          <w:rFonts w:ascii="Calibri" w:hAnsi="Calibri" w:eastAsia="Calibri" w:cs="Calibri" w:asciiTheme="minorAscii" w:hAnsiTheme="minorAscii" w:eastAsiaTheme="minorAscii" w:cstheme="minorAscii"/>
        </w:rPr>
      </w:pPr>
      <w:r w:rsidRPr="38169959" w:rsidR="3816995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Implement a system of development and accountability to ensure accelerated progress towards becoming a racially inclusive, anti-racist organization.</w:t>
      </w:r>
    </w:p>
    <w:sectPr w:rsidRPr="007311C5" w:rsidR="00544F81" w:rsidSect="00BC1B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50110"/>
    <w:multiLevelType w:val="hybridMultilevel"/>
    <w:tmpl w:val="C15C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42D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BC4E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1A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7287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9D6F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1A07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6386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F8C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AC"/>
    <w:rsid w:val="00062355"/>
    <w:rsid w:val="002F0DAC"/>
    <w:rsid w:val="004F6747"/>
    <w:rsid w:val="007311C5"/>
    <w:rsid w:val="007503C3"/>
    <w:rsid w:val="00763077"/>
    <w:rsid w:val="008C198D"/>
    <w:rsid w:val="008C376B"/>
    <w:rsid w:val="00BB6F46"/>
    <w:rsid w:val="00BC1B6D"/>
    <w:rsid w:val="00C5250D"/>
    <w:rsid w:val="00C96775"/>
    <w:rsid w:val="00CA40E9"/>
    <w:rsid w:val="00E51D5C"/>
    <w:rsid w:val="00E90884"/>
    <w:rsid w:val="00EE452C"/>
    <w:rsid w:val="00FC4D41"/>
    <w:rsid w:val="38169959"/>
    <w:rsid w:val="5FE8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68D2D"/>
  <w15:chartTrackingRefBased/>
  <w15:docId w15:val="{42330C6C-8E55-3D42-A3F4-472C55A4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DAC"/>
    <w:pPr>
      <w:widowControl w:val="0"/>
      <w:adjustRightInd w:val="0"/>
      <w:snapToGrid w:val="0"/>
      <w:spacing w:line="480" w:lineRule="auto"/>
    </w:pPr>
    <w:rPr>
      <w:rFonts w:ascii="Times New Roman" w:hAnsi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311C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11C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11C5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3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mailto:Kathy@drkathyobear.com" TargetMode="External" Id="R4b80b856cb144f35" /><Relationship Type="http://schemas.openxmlformats.org/officeDocument/2006/relationships/hyperlink" Target="http://www.drkathyobear.com" TargetMode="External" Id="R1ff6002058f94d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5</revision>
  <lastPrinted>2023-07-10T18:52:00.0000000Z</lastPrinted>
  <dcterms:created xsi:type="dcterms:W3CDTF">2023-07-10T18:52:00.0000000Z</dcterms:created>
  <dcterms:modified xsi:type="dcterms:W3CDTF">2023-08-11T15:57:07.5581281Z</dcterms:modified>
</coreProperties>
</file>